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B5" w:rsidRDefault="00D67836" w:rsidP="00511CB5">
      <w:pPr>
        <w:suppressAutoHyphens/>
        <w:spacing w:after="0" w:line="240" w:lineRule="auto"/>
        <w:ind w:firstLine="705"/>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zh-CN"/>
        </w:rPr>
        <w:t xml:space="preserve"> </w:t>
      </w:r>
      <w:r w:rsidR="00511CB5">
        <w:rPr>
          <w:rFonts w:ascii="Times New Roman" w:eastAsia="Calibri" w:hAnsi="Times New Roman" w:cs="Times New Roman"/>
          <w:color w:val="000000"/>
          <w:sz w:val="28"/>
          <w:szCs w:val="28"/>
          <w:lang w:eastAsia="zh-CN"/>
        </w:rPr>
        <w:t>«</w:t>
      </w:r>
      <w:r w:rsidR="00511CB5" w:rsidRPr="00511CB5">
        <w:rPr>
          <w:rFonts w:ascii="Times New Roman" w:eastAsia="Calibri" w:hAnsi="Times New Roman" w:cs="Times New Roman"/>
          <w:color w:val="000000"/>
          <w:sz w:val="28"/>
          <w:szCs w:val="28"/>
          <w:lang w:eastAsia="zh-CN"/>
        </w:rPr>
        <w:t xml:space="preserve">Управление экономики, предпринимательства и инвестиционных проектов АМС </w:t>
      </w:r>
      <w:proofErr w:type="spellStart"/>
      <w:r w:rsidR="00511CB5" w:rsidRPr="00511CB5">
        <w:rPr>
          <w:rFonts w:ascii="Times New Roman" w:eastAsia="Calibri" w:hAnsi="Times New Roman" w:cs="Times New Roman"/>
          <w:color w:val="000000"/>
          <w:sz w:val="28"/>
          <w:szCs w:val="28"/>
          <w:lang w:eastAsia="zh-CN"/>
        </w:rPr>
        <w:t>г.Владикавказа</w:t>
      </w:r>
      <w:proofErr w:type="spellEnd"/>
      <w:r w:rsidR="00511CB5" w:rsidRPr="00511CB5">
        <w:rPr>
          <w:rFonts w:ascii="Times New Roman" w:eastAsia="Calibri" w:hAnsi="Times New Roman" w:cs="Times New Roman"/>
          <w:color w:val="000000"/>
          <w:sz w:val="28"/>
          <w:szCs w:val="28"/>
          <w:lang w:eastAsia="zh-CN"/>
        </w:rPr>
        <w:t xml:space="preserve"> – Организатор конкурса (РСО-Алания, </w:t>
      </w:r>
      <w:proofErr w:type="spellStart"/>
      <w:r w:rsidR="00511CB5" w:rsidRPr="00511CB5">
        <w:rPr>
          <w:rFonts w:ascii="Times New Roman" w:eastAsia="Calibri" w:hAnsi="Times New Roman" w:cs="Times New Roman"/>
          <w:color w:val="000000"/>
          <w:sz w:val="28"/>
          <w:szCs w:val="28"/>
          <w:lang w:eastAsia="zh-CN"/>
        </w:rPr>
        <w:t>г.Вл</w:t>
      </w:r>
      <w:r w:rsidR="003F1D4F">
        <w:rPr>
          <w:rFonts w:ascii="Times New Roman" w:eastAsia="Calibri" w:hAnsi="Times New Roman" w:cs="Times New Roman"/>
          <w:color w:val="000000"/>
          <w:sz w:val="28"/>
          <w:szCs w:val="28"/>
          <w:lang w:eastAsia="zh-CN"/>
        </w:rPr>
        <w:t>адикавказ</w:t>
      </w:r>
      <w:proofErr w:type="spellEnd"/>
      <w:r w:rsidR="003F1D4F">
        <w:rPr>
          <w:rFonts w:ascii="Times New Roman" w:eastAsia="Calibri" w:hAnsi="Times New Roman" w:cs="Times New Roman"/>
          <w:color w:val="000000"/>
          <w:sz w:val="28"/>
          <w:szCs w:val="28"/>
          <w:lang w:eastAsia="zh-CN"/>
        </w:rPr>
        <w:t xml:space="preserve">, </w:t>
      </w:r>
      <w:proofErr w:type="spellStart"/>
      <w:r w:rsidR="003F1D4F">
        <w:rPr>
          <w:rFonts w:ascii="Times New Roman" w:eastAsia="Calibri" w:hAnsi="Times New Roman" w:cs="Times New Roman"/>
          <w:color w:val="000000"/>
          <w:sz w:val="28"/>
          <w:szCs w:val="28"/>
          <w:lang w:eastAsia="zh-CN"/>
        </w:rPr>
        <w:t>пл.Штыба</w:t>
      </w:r>
      <w:proofErr w:type="spellEnd"/>
      <w:r w:rsidR="003F1D4F">
        <w:rPr>
          <w:rFonts w:ascii="Times New Roman" w:eastAsia="Calibri" w:hAnsi="Times New Roman" w:cs="Times New Roman"/>
          <w:color w:val="000000"/>
          <w:sz w:val="28"/>
          <w:szCs w:val="28"/>
          <w:lang w:eastAsia="zh-CN"/>
        </w:rPr>
        <w:t xml:space="preserve">, 2, </w:t>
      </w:r>
      <w:proofErr w:type="spellStart"/>
      <w:r w:rsidR="003F1D4F">
        <w:rPr>
          <w:rFonts w:ascii="Times New Roman" w:eastAsia="Calibri" w:hAnsi="Times New Roman" w:cs="Times New Roman"/>
          <w:color w:val="000000"/>
          <w:sz w:val="28"/>
          <w:szCs w:val="28"/>
          <w:lang w:eastAsia="zh-CN"/>
        </w:rPr>
        <w:t>каб</w:t>
      </w:r>
      <w:proofErr w:type="spellEnd"/>
      <w:r w:rsidR="003F1D4F">
        <w:rPr>
          <w:rFonts w:ascii="Times New Roman" w:eastAsia="Calibri" w:hAnsi="Times New Roman" w:cs="Times New Roman"/>
          <w:color w:val="000000"/>
          <w:sz w:val="28"/>
          <w:szCs w:val="28"/>
          <w:lang w:eastAsia="zh-CN"/>
        </w:rPr>
        <w:t>. 308</w:t>
      </w:r>
      <w:r w:rsidR="00511CB5" w:rsidRPr="00511CB5">
        <w:rPr>
          <w:rFonts w:ascii="Times New Roman" w:eastAsia="Calibri" w:hAnsi="Times New Roman" w:cs="Times New Roman"/>
          <w:color w:val="000000"/>
          <w:sz w:val="28"/>
          <w:szCs w:val="28"/>
          <w:lang w:eastAsia="zh-CN"/>
        </w:rPr>
        <w:t>, 362040, тел.: 70-76-09, 70-76-05), сообщает о проведении конкурса по заключению договоров на право размещения нестационарны</w:t>
      </w:r>
      <w:r w:rsidR="00511CB5">
        <w:rPr>
          <w:rFonts w:ascii="Times New Roman" w:eastAsia="Calibri" w:hAnsi="Times New Roman" w:cs="Times New Roman"/>
          <w:color w:val="000000"/>
          <w:sz w:val="28"/>
          <w:szCs w:val="28"/>
          <w:lang w:eastAsia="zh-CN"/>
        </w:rPr>
        <w:t>х торговых объектов (далее-НТО)</w:t>
      </w:r>
      <w:r w:rsidR="00511CB5" w:rsidRPr="00511CB5">
        <w:rPr>
          <w:rFonts w:ascii="Times New Roman" w:eastAsia="Calibri" w:hAnsi="Times New Roman" w:cs="Times New Roman"/>
          <w:color w:val="000000"/>
          <w:sz w:val="28"/>
          <w:szCs w:val="28"/>
          <w:lang w:eastAsia="zh-CN"/>
        </w:rPr>
        <w:t xml:space="preserve">. </w:t>
      </w:r>
      <w:r w:rsidR="008E2F86">
        <w:rPr>
          <w:rFonts w:ascii="Times New Roman" w:eastAsia="Calibri" w:hAnsi="Times New Roman" w:cs="Times New Roman"/>
          <w:sz w:val="28"/>
          <w:szCs w:val="28"/>
        </w:rPr>
        <w:t>Срок приема документов: с 1</w:t>
      </w:r>
      <w:r w:rsidR="00764E00">
        <w:rPr>
          <w:rFonts w:ascii="Times New Roman" w:eastAsia="Calibri" w:hAnsi="Times New Roman" w:cs="Times New Roman"/>
          <w:sz w:val="28"/>
          <w:szCs w:val="28"/>
        </w:rPr>
        <w:t>2.02.2019 по 13</w:t>
      </w:r>
      <w:r w:rsidR="008E2F86">
        <w:rPr>
          <w:rFonts w:ascii="Times New Roman" w:eastAsia="Calibri" w:hAnsi="Times New Roman" w:cs="Times New Roman"/>
          <w:sz w:val="28"/>
          <w:szCs w:val="28"/>
        </w:rPr>
        <w:t>.03</w:t>
      </w:r>
      <w:r w:rsidR="003F1D4F">
        <w:rPr>
          <w:rFonts w:ascii="Times New Roman" w:eastAsia="Calibri" w:hAnsi="Times New Roman" w:cs="Times New Roman"/>
          <w:sz w:val="28"/>
          <w:szCs w:val="28"/>
        </w:rPr>
        <w:t>.2019</w:t>
      </w:r>
      <w:r w:rsidR="00511CB5" w:rsidRPr="00511CB5">
        <w:rPr>
          <w:rFonts w:ascii="Times New Roman" w:eastAsia="Calibri" w:hAnsi="Times New Roman" w:cs="Times New Roman"/>
          <w:sz w:val="28"/>
          <w:szCs w:val="28"/>
        </w:rPr>
        <w:t xml:space="preserve">. Конкурсная информация размещена на официальном сайте АМС </w:t>
      </w:r>
      <w:proofErr w:type="spellStart"/>
      <w:r w:rsidR="00511CB5" w:rsidRPr="00511CB5">
        <w:rPr>
          <w:rFonts w:ascii="Times New Roman" w:eastAsia="Calibri" w:hAnsi="Times New Roman" w:cs="Times New Roman"/>
          <w:sz w:val="28"/>
          <w:szCs w:val="28"/>
        </w:rPr>
        <w:t>г.Владикавказа</w:t>
      </w:r>
      <w:proofErr w:type="spellEnd"/>
      <w:r w:rsidR="00511CB5" w:rsidRPr="00511CB5">
        <w:rPr>
          <w:rFonts w:ascii="Times New Roman" w:eastAsia="Calibri" w:hAnsi="Times New Roman" w:cs="Times New Roman"/>
          <w:sz w:val="28"/>
          <w:szCs w:val="28"/>
        </w:rPr>
        <w:t xml:space="preserve"> - </w:t>
      </w:r>
      <w:hyperlink r:id="rId4" w:history="1">
        <w:r w:rsidR="00511CB5" w:rsidRPr="00E23299">
          <w:rPr>
            <w:rStyle w:val="a3"/>
            <w:rFonts w:ascii="Times New Roman" w:eastAsia="Calibri" w:hAnsi="Times New Roman" w:cs="Times New Roman"/>
            <w:sz w:val="28"/>
            <w:szCs w:val="28"/>
          </w:rPr>
          <w:t>http://vladikavkaz-osetia.ru.»</w:t>
        </w:r>
      </w:hyperlink>
    </w:p>
    <w:p w:rsidR="00E21032" w:rsidRPr="00E21032" w:rsidRDefault="00E21032" w:rsidP="00E21032">
      <w:pPr>
        <w:suppressAutoHyphens/>
        <w:spacing w:after="0" w:line="240" w:lineRule="auto"/>
        <w:jc w:val="both"/>
        <w:rPr>
          <w:rFonts w:ascii="Times New Roman" w:eastAsia="Calibri" w:hAnsi="Times New Roman" w:cs="Times New Roman"/>
          <w:color w:val="000000"/>
          <w:sz w:val="28"/>
          <w:szCs w:val="28"/>
        </w:rPr>
      </w:pPr>
    </w:p>
    <w:p w:rsidR="00D67836" w:rsidRDefault="00D67836"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C06879"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8E2F86">
        <w:rPr>
          <w:rFonts w:ascii="Times New Roman" w:eastAsia="Times New Roman" w:hAnsi="Times New Roman" w:cs="Times New Roman"/>
          <w:b/>
          <w:color w:val="000000"/>
          <w:sz w:val="24"/>
          <w:szCs w:val="24"/>
          <w:lang w:eastAsia="zh-CN"/>
        </w:rPr>
        <w:t xml:space="preserve">5 от </w:t>
      </w:r>
      <w:r w:rsidR="00764E00">
        <w:rPr>
          <w:rFonts w:ascii="Times New Roman" w:eastAsia="Times New Roman" w:hAnsi="Times New Roman" w:cs="Times New Roman"/>
          <w:b/>
          <w:color w:val="000000"/>
          <w:sz w:val="24"/>
          <w:szCs w:val="24"/>
          <w:lang w:eastAsia="zh-CN"/>
        </w:rPr>
        <w:t>12</w:t>
      </w:r>
      <w:r w:rsidR="008E2F86">
        <w:rPr>
          <w:rFonts w:ascii="Times New Roman" w:eastAsia="Times New Roman" w:hAnsi="Times New Roman" w:cs="Times New Roman"/>
          <w:b/>
          <w:color w:val="000000"/>
          <w:sz w:val="24"/>
          <w:szCs w:val="24"/>
          <w:lang w:eastAsia="zh-CN"/>
        </w:rPr>
        <w:t>.02.2019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922" w:type="dxa"/>
        <w:jc w:val="center"/>
        <w:tblLayout w:type="fixed"/>
        <w:tblLook w:val="04A0" w:firstRow="1" w:lastRow="0" w:firstColumn="1" w:lastColumn="0" w:noHBand="0" w:noVBand="1"/>
      </w:tblPr>
      <w:tblGrid>
        <w:gridCol w:w="888"/>
        <w:gridCol w:w="2368"/>
        <w:gridCol w:w="1806"/>
        <w:gridCol w:w="2355"/>
        <w:gridCol w:w="2505"/>
      </w:tblGrid>
      <w:tr w:rsidR="0003698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tcPr>
          <w:p w:rsidR="0003698D" w:rsidRDefault="0003698D" w:rsidP="000369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2368" w:type="dxa"/>
            <w:tcBorders>
              <w:top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806"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 xml:space="preserve">Площадь НТО, </w:t>
            </w:r>
            <w:proofErr w:type="spellStart"/>
            <w:r w:rsidRPr="005362A2">
              <w:rPr>
                <w:rFonts w:ascii="Times New Roman" w:eastAsia="Times New Roman" w:hAnsi="Times New Roman" w:cs="Times New Roman"/>
                <w:color w:val="000000"/>
                <w:sz w:val="24"/>
                <w:szCs w:val="24"/>
                <w:lang w:eastAsia="ru-RU"/>
              </w:rPr>
              <w:t>кв.м</w:t>
            </w:r>
            <w:proofErr w:type="spellEnd"/>
            <w:r w:rsidRPr="005362A2">
              <w:rPr>
                <w:rFonts w:ascii="Times New Roman" w:eastAsia="Times New Roman" w:hAnsi="Times New Roman" w:cs="Times New Roman"/>
                <w:color w:val="000000"/>
                <w:sz w:val="24"/>
                <w:szCs w:val="24"/>
                <w:lang w:eastAsia="ru-RU"/>
              </w:rPr>
              <w:t>.</w:t>
            </w:r>
          </w:p>
        </w:tc>
        <w:tc>
          <w:tcPr>
            <w:tcW w:w="235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EF0DC7" w:rsidRPr="003D6ADC" w:rsidTr="00EF0DC7">
        <w:trPr>
          <w:trHeight w:val="43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764E00" w:rsidP="00EF0DC7">
            <w:pPr>
              <w:rPr>
                <w:rFonts w:ascii="Times New Roman" w:hAnsi="Times New Roman" w:cs="Times New Roman"/>
                <w:color w:val="000000"/>
                <w:sz w:val="24"/>
                <w:szCs w:val="27"/>
              </w:rPr>
            </w:pPr>
            <w:r w:rsidRPr="00764E00">
              <w:rPr>
                <w:rFonts w:ascii="Times New Roman" w:hAnsi="Times New Roman" w:cs="Times New Roman"/>
                <w:color w:val="000000"/>
                <w:sz w:val="24"/>
                <w:szCs w:val="27"/>
              </w:rPr>
              <w:t>ул.Титова,3</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40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764E00" w:rsidP="00EF0DC7">
            <w:pPr>
              <w:rPr>
                <w:rFonts w:ascii="Times New Roman" w:hAnsi="Times New Roman" w:cs="Times New Roman"/>
                <w:color w:val="000000"/>
                <w:sz w:val="24"/>
                <w:szCs w:val="27"/>
              </w:rPr>
            </w:pPr>
            <w:proofErr w:type="spellStart"/>
            <w:r w:rsidRPr="00764E00">
              <w:rPr>
                <w:rFonts w:ascii="Times New Roman" w:hAnsi="Times New Roman" w:cs="Times New Roman"/>
                <w:color w:val="000000"/>
                <w:sz w:val="24"/>
                <w:szCs w:val="27"/>
              </w:rPr>
              <w:t>ул.Иристонская</w:t>
            </w:r>
            <w:proofErr w:type="spellEnd"/>
            <w:r w:rsidRPr="00764E00">
              <w:rPr>
                <w:rFonts w:ascii="Times New Roman" w:hAnsi="Times New Roman" w:cs="Times New Roman"/>
                <w:color w:val="000000"/>
                <w:sz w:val="24"/>
                <w:szCs w:val="27"/>
              </w:rPr>
              <w:t>/Огурцова</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630"/>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764E00" w:rsidP="00EF0DC7">
            <w:pPr>
              <w:rPr>
                <w:rFonts w:ascii="Times New Roman" w:hAnsi="Times New Roman" w:cs="Times New Roman"/>
                <w:color w:val="000000"/>
                <w:sz w:val="24"/>
                <w:szCs w:val="27"/>
              </w:rPr>
            </w:pPr>
            <w:r w:rsidRPr="00764E00">
              <w:rPr>
                <w:rFonts w:ascii="Times New Roman" w:hAnsi="Times New Roman" w:cs="Times New Roman"/>
                <w:color w:val="000000"/>
                <w:sz w:val="24"/>
                <w:szCs w:val="27"/>
              </w:rPr>
              <w:t>ул.Иристонская,45</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764E00" w:rsidP="00EF0DC7">
            <w:pPr>
              <w:rPr>
                <w:rFonts w:ascii="Times New Roman" w:hAnsi="Times New Roman" w:cs="Times New Roman"/>
                <w:color w:val="000000"/>
                <w:sz w:val="24"/>
                <w:szCs w:val="27"/>
              </w:rPr>
            </w:pPr>
            <w:proofErr w:type="spellStart"/>
            <w:r w:rsidRPr="00764E00">
              <w:rPr>
                <w:rFonts w:ascii="Times New Roman" w:hAnsi="Times New Roman" w:cs="Times New Roman"/>
                <w:color w:val="000000"/>
                <w:sz w:val="24"/>
                <w:szCs w:val="27"/>
              </w:rPr>
              <w:t>ул.Московская</w:t>
            </w:r>
            <w:proofErr w:type="spellEnd"/>
            <w:r w:rsidRPr="00764E00">
              <w:rPr>
                <w:rFonts w:ascii="Times New Roman" w:hAnsi="Times New Roman" w:cs="Times New Roman"/>
                <w:color w:val="000000"/>
                <w:sz w:val="24"/>
                <w:szCs w:val="27"/>
              </w:rPr>
              <w:t>, 55/57</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764E00"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Default="00764E00" w:rsidP="00764E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764E00" w:rsidRDefault="00764E00" w:rsidP="00764E00">
            <w:pPr>
              <w:rPr>
                <w:rFonts w:ascii="Times New Roman" w:hAnsi="Times New Roman" w:cs="Times New Roman"/>
                <w:color w:val="000000"/>
                <w:sz w:val="24"/>
                <w:szCs w:val="27"/>
              </w:rPr>
            </w:pPr>
            <w:proofErr w:type="spellStart"/>
            <w:r w:rsidRPr="00764E00">
              <w:rPr>
                <w:rFonts w:ascii="Times New Roman" w:hAnsi="Times New Roman" w:cs="Times New Roman"/>
                <w:color w:val="000000"/>
                <w:sz w:val="24"/>
                <w:szCs w:val="27"/>
              </w:rPr>
              <w:t>ул.Таутиева</w:t>
            </w:r>
            <w:proofErr w:type="spellEnd"/>
            <w:r w:rsidRPr="00764E00">
              <w:rPr>
                <w:rFonts w:ascii="Times New Roman" w:hAnsi="Times New Roman" w:cs="Times New Roman"/>
                <w:color w:val="000000"/>
                <w:sz w:val="24"/>
                <w:szCs w:val="27"/>
              </w:rPr>
              <w:t xml:space="preserve"> (район Осетинского театра)</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 xml:space="preserve">24 (12 м2 торговая часть, 12 м2 </w:t>
            </w:r>
            <w:r w:rsidRPr="00EF0DC7">
              <w:rPr>
                <w:rFonts w:ascii="Times New Roman" w:hAnsi="Times New Roman" w:cs="Times New Roman"/>
                <w:color w:val="000000"/>
                <w:sz w:val="24"/>
                <w:szCs w:val="27"/>
              </w:rPr>
              <w:lastRenderedPageBreak/>
              <w:t>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lastRenderedPageBreak/>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764E00"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Default="00764E00" w:rsidP="00764E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764E00" w:rsidRDefault="00764E00" w:rsidP="00764E00">
            <w:pPr>
              <w:rPr>
                <w:rFonts w:ascii="Times New Roman" w:hAnsi="Times New Roman" w:cs="Times New Roman"/>
                <w:color w:val="000000"/>
                <w:sz w:val="24"/>
                <w:szCs w:val="27"/>
              </w:rPr>
            </w:pPr>
            <w:proofErr w:type="spellStart"/>
            <w:r w:rsidRPr="00764E00">
              <w:rPr>
                <w:rFonts w:ascii="Times New Roman" w:hAnsi="Times New Roman" w:cs="Times New Roman"/>
                <w:color w:val="000000"/>
                <w:sz w:val="24"/>
                <w:szCs w:val="27"/>
              </w:rPr>
              <w:t>пр.Коста</w:t>
            </w:r>
            <w:proofErr w:type="spellEnd"/>
            <w:r w:rsidRPr="00764E00">
              <w:rPr>
                <w:rFonts w:ascii="Times New Roman" w:hAnsi="Times New Roman" w:cs="Times New Roman"/>
                <w:color w:val="000000"/>
                <w:sz w:val="24"/>
                <w:szCs w:val="27"/>
              </w:rPr>
              <w:t>, 268</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bl>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764E00">
        <w:rPr>
          <w:rFonts w:ascii="Times New Roman" w:eastAsia="Times New Roman" w:hAnsi="Times New Roman" w:cs="Times New Roman"/>
          <w:color w:val="000000"/>
          <w:sz w:val="24"/>
          <w:szCs w:val="24"/>
          <w:lang w:eastAsia="zh-CN"/>
        </w:rPr>
        <w:t>13.03</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 00 мин. ежедневно, тел.70-76-09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764E00">
        <w:rPr>
          <w:rFonts w:ascii="Times New Roman" w:eastAsia="Times New Roman" w:hAnsi="Times New Roman" w:cs="Times New Roman"/>
          <w:color w:val="000000"/>
          <w:sz w:val="24"/>
          <w:szCs w:val="24"/>
          <w:lang w:eastAsia="zh-CN"/>
        </w:rPr>
        <w:t xml:space="preserve"> 19.03</w:t>
      </w:r>
      <w:r w:rsidR="003F1D4F">
        <w:rPr>
          <w:rFonts w:ascii="Times New Roman" w:eastAsia="Times New Roman" w:hAnsi="Times New Roman" w:cs="Times New Roman"/>
          <w:color w:val="000000"/>
          <w:sz w:val="24"/>
          <w:szCs w:val="24"/>
          <w:lang w:eastAsia="zh-CN"/>
        </w:rPr>
        <w:t>.2019</w:t>
      </w:r>
      <w:r w:rsidR="00EF0DC7">
        <w:rPr>
          <w:rFonts w:ascii="Times New Roman" w:eastAsia="Times New Roman" w:hAnsi="Times New Roman" w:cs="Times New Roman"/>
          <w:color w:val="000000"/>
          <w:sz w:val="24"/>
          <w:szCs w:val="24"/>
          <w:lang w:eastAsia="zh-CN"/>
        </w:rPr>
        <w:t>, с 11</w:t>
      </w:r>
      <w:r w:rsidRPr="005362A2">
        <w:rPr>
          <w:rFonts w:ascii="Times New Roman" w:eastAsia="Times New Roman" w:hAnsi="Times New Roman" w:cs="Times New Roman"/>
          <w:color w:val="000000"/>
          <w:sz w:val="24"/>
          <w:szCs w:val="24"/>
          <w:lang w:eastAsia="zh-CN"/>
        </w:rPr>
        <w:t xml:space="preserve">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764E00">
        <w:rPr>
          <w:rFonts w:ascii="Times New Roman" w:eastAsia="Times New Roman" w:hAnsi="Times New Roman" w:cs="Times New Roman"/>
          <w:color w:val="000000"/>
          <w:sz w:val="24"/>
          <w:szCs w:val="24"/>
          <w:lang w:eastAsia="zh-CN"/>
        </w:rPr>
        <w:t>: 19.03</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764E00">
        <w:rPr>
          <w:rFonts w:ascii="Times New Roman" w:eastAsia="Times New Roman" w:hAnsi="Times New Roman" w:cs="Times New Roman"/>
          <w:sz w:val="24"/>
          <w:szCs w:val="24"/>
          <w:lang w:eastAsia="ru-RU"/>
        </w:rPr>
        <w:t>19.03</w:t>
      </w:r>
      <w:r w:rsidR="003F1D4F">
        <w:rPr>
          <w:rFonts w:ascii="Times New Roman" w:eastAsia="Times New Roman" w:hAnsi="Times New Roman" w:cs="Times New Roman"/>
          <w:sz w:val="24"/>
          <w:szCs w:val="24"/>
          <w:lang w:eastAsia="ru-RU"/>
        </w:rPr>
        <w:t>.2019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6"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7"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D67836"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8"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w:t>
      </w:r>
      <w:r w:rsidRPr="005362A2">
        <w:rPr>
          <w:rFonts w:ascii="Times New Roman" w:eastAsia="Times New Roman" w:hAnsi="Times New Roman" w:cs="Times New Roman"/>
          <w:bCs/>
          <w:sz w:val="24"/>
          <w:szCs w:val="24"/>
          <w:lang w:eastAsia="ru-RU"/>
        </w:rPr>
        <w:lastRenderedPageBreak/>
        <w:t xml:space="preserve">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 xml:space="preserve">Договор №___ </w:t>
      </w:r>
      <w:r w:rsidRPr="000B49E3">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(торгово-остановочный комплекс)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4"/>
        <w:gridCol w:w="4815"/>
      </w:tblGrid>
      <w:tr w:rsidR="00EF0DC7" w:rsidRPr="000B49E3" w:rsidTr="00F33F98">
        <w:tc>
          <w:tcPr>
            <w:tcW w:w="4814"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г. Владикавказ</w:t>
            </w:r>
          </w:p>
        </w:tc>
        <w:tc>
          <w:tcPr>
            <w:tcW w:w="4815"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 _______________ 201__ года</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1. Предмет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0B49E3">
        <w:rPr>
          <w:rFonts w:ascii="Times New Roman" w:eastAsiaTheme="minorEastAsia" w:hAnsi="Times New Roman" w:cs="Times New Roman"/>
          <w:sz w:val="24"/>
          <w:szCs w:val="24"/>
          <w:lang w:eastAsia="ru-RU"/>
        </w:rPr>
        <w:t>_(</w:t>
      </w:r>
      <w:proofErr w:type="gramEnd"/>
      <w:r w:rsidRPr="000B49E3">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0B49E3">
        <w:rPr>
          <w:rFonts w:ascii="Times New Roman" w:eastAsiaTheme="minorEastAsia" w:hAnsi="Times New Roman" w:cs="Times New Roman"/>
          <w:sz w:val="24"/>
          <w:szCs w:val="24"/>
          <w:lang w:eastAsia="ru-RU"/>
        </w:rPr>
        <w:t>по</w:t>
      </w:r>
      <w:proofErr w:type="spellEnd"/>
      <w:r w:rsidRPr="000B49E3">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0B49E3">
          <w:rPr>
            <w:rFonts w:ascii="Times New Roman" w:eastAsiaTheme="minorEastAsia" w:hAnsi="Times New Roman" w:cs="Times New Roman"/>
            <w:bCs/>
            <w:sz w:val="24"/>
            <w:szCs w:val="24"/>
            <w:lang w:eastAsia="ru-RU"/>
          </w:rPr>
          <w:t>Приложение N 1</w:t>
        </w:r>
      </w:hyperlink>
      <w:r w:rsidRPr="000B49E3">
        <w:rPr>
          <w:rFonts w:ascii="Times New Roman" w:eastAsiaTheme="minorEastAsia" w:hAnsi="Times New Roman" w:cs="Times New Roman"/>
          <w:sz w:val="24"/>
          <w:szCs w:val="24"/>
          <w:lang w:eastAsia="ru-RU"/>
        </w:rPr>
        <w:t>).</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2. Права и обязанности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 Администрация: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0B49E3">
          <w:rPr>
            <w:rFonts w:ascii="Times New Roman" w:eastAsiaTheme="minorEastAsia" w:hAnsi="Times New Roman" w:cs="Times New Roman"/>
            <w:bCs/>
            <w:sz w:val="24"/>
            <w:szCs w:val="24"/>
            <w:lang w:eastAsia="ru-RU"/>
          </w:rPr>
          <w:t>пунктом 2.4</w:t>
        </w:r>
      </w:hyperlink>
      <w:r w:rsidRPr="000B49E3">
        <w:rPr>
          <w:rFonts w:ascii="Times New Roman" w:eastAsiaTheme="minorEastAsia" w:hAnsi="Times New Roman" w:cs="Times New Roman"/>
          <w:sz w:val="24"/>
          <w:szCs w:val="24"/>
          <w:lang w:eastAsia="ru-RU"/>
        </w:rPr>
        <w:t xml:space="preserve"> Договора, за счет Участника.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bCs/>
          <w:sz w:val="24"/>
          <w:szCs w:val="24"/>
          <w:lang w:eastAsia="ru-RU"/>
        </w:rPr>
        <w:t xml:space="preserve"> № ____</w:t>
      </w:r>
      <w:r w:rsidRPr="000B49E3">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 Участник обязуется: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0B49E3">
          <w:rPr>
            <w:rFonts w:ascii="Times New Roman" w:eastAsiaTheme="minorEastAsia" w:hAnsi="Times New Roman" w:cs="Times New Roman"/>
            <w:bCs/>
            <w:sz w:val="24"/>
            <w:szCs w:val="24"/>
            <w:lang w:eastAsia="ru-RU"/>
          </w:rPr>
          <w:t>пункте 1.1</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sz w:val="24"/>
          <w:szCs w:val="24"/>
          <w:lang w:eastAsia="ru-RU"/>
        </w:rPr>
        <w:t xml:space="preserve">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предусмотренных </w:t>
      </w:r>
      <w:hyperlink r:id="rId9" w:history="1">
        <w:r w:rsidRPr="000B49E3">
          <w:rPr>
            <w:rFonts w:ascii="Times New Roman" w:eastAsiaTheme="minorEastAsia" w:hAnsi="Times New Roman" w:cs="Times New Roman"/>
            <w:bCs/>
            <w:sz w:val="24"/>
            <w:szCs w:val="24"/>
            <w:lang w:eastAsia="ru-RU"/>
          </w:rPr>
          <w:t>Законом</w:t>
        </w:r>
      </w:hyperlink>
      <w:r w:rsidRPr="000B49E3">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журнала учета мероприятий по контролю за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EF0DC7" w:rsidRPr="000B49E3">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049033001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04103005030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EF0DC7" w:rsidRPr="000B49E3">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1501002346</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EF0DC7" w:rsidRPr="000B49E3">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151501001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EF0DC7" w:rsidRPr="000B49E3">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(90701000)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4" w:history="1">
              <w:r w:rsidR="00EF0DC7" w:rsidRPr="000B49E3">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59811705040040000180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Наименование КБК</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Прочие неналоговые доходы</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2.4.8. Организовать на установленном НТО автономную точку доступа к сети интернет по технологии </w:t>
      </w:r>
      <w:proofErr w:type="spellStart"/>
      <w:r w:rsidRPr="000B49E3">
        <w:rPr>
          <w:rFonts w:ascii="Times New Roman" w:eastAsiaTheme="minorEastAsia" w:hAnsi="Times New Roman" w:cs="Times New Roman"/>
          <w:sz w:val="24"/>
          <w:szCs w:val="24"/>
          <w:lang w:val="en-US" w:eastAsia="ru-RU"/>
        </w:rPr>
        <w:t>wi</w:t>
      </w:r>
      <w:proofErr w:type="spellEnd"/>
      <w:r w:rsidRPr="000B49E3">
        <w:rPr>
          <w:rFonts w:ascii="Times New Roman" w:eastAsiaTheme="minorEastAsia" w:hAnsi="Times New Roman" w:cs="Times New Roman"/>
          <w:sz w:val="24"/>
          <w:szCs w:val="24"/>
          <w:lang w:eastAsia="ru-RU"/>
        </w:rPr>
        <w:t>-</w:t>
      </w:r>
      <w:r w:rsidRPr="000B49E3">
        <w:rPr>
          <w:rFonts w:ascii="Times New Roman" w:eastAsiaTheme="minorEastAsia" w:hAnsi="Times New Roman" w:cs="Times New Roman"/>
          <w:sz w:val="24"/>
          <w:szCs w:val="24"/>
          <w:lang w:val="en-US" w:eastAsia="ru-RU"/>
        </w:rPr>
        <w:t>fi</w:t>
      </w:r>
      <w:r w:rsidRPr="000B49E3">
        <w:rPr>
          <w:rFonts w:ascii="Times New Roman" w:eastAsiaTheme="minorEastAsia" w:hAnsi="Times New Roman" w:cs="Times New Roman"/>
          <w:sz w:val="24"/>
          <w:szCs w:val="24"/>
          <w:lang w:eastAsia="ru-RU"/>
        </w:rPr>
        <w:t xml:space="preserve"> и обеспечить ее бесперебойную работу.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2.4.9. Установить не менее 2 (двух) камер видеонаблюдения с возможностью просмотра записанных материалов не менее 7 (семи) дней.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2.4.10. Освободить занимаемую территорию от конструкций НТО и привести ее в первоначальное состояние в течение 3 (трех) дней: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 окончании срока действия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0B49E3">
          <w:rPr>
            <w:rFonts w:ascii="Times New Roman" w:eastAsiaTheme="minorEastAsia" w:hAnsi="Times New Roman" w:cs="Times New Roman"/>
            <w:bCs/>
            <w:sz w:val="24"/>
            <w:szCs w:val="24"/>
            <w:lang w:eastAsia="ru-RU"/>
          </w:rPr>
          <w:t>разделом 3</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 основании решения суда, вступившего в законную силу.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3. Расторжение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spellStart"/>
      <w:r w:rsidRPr="000B49E3">
        <w:rPr>
          <w:rFonts w:ascii="Times New Roman" w:eastAsiaTheme="minorEastAsia" w:hAnsi="Times New Roman" w:cs="Times New Roman"/>
          <w:sz w:val="24"/>
          <w:szCs w:val="24"/>
          <w:lang w:eastAsia="ru-RU"/>
        </w:rPr>
        <w:t>неустранения</w:t>
      </w:r>
      <w:proofErr w:type="spellEnd"/>
      <w:r w:rsidRPr="000B49E3">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нарушения Участником </w:t>
      </w:r>
      <w:hyperlink w:anchor="sub_105241" w:history="1">
        <w:r w:rsidRPr="000B49E3">
          <w:rPr>
            <w:rFonts w:ascii="Times New Roman" w:eastAsiaTheme="minorEastAsia" w:hAnsi="Times New Roman" w:cs="Times New Roman"/>
            <w:bCs/>
            <w:sz w:val="24"/>
            <w:szCs w:val="24"/>
            <w:lang w:eastAsia="ru-RU"/>
          </w:rPr>
          <w:t xml:space="preserve">подпунктов </w:t>
        </w:r>
        <w:proofErr w:type="gramStart"/>
        <w:r>
          <w:rPr>
            <w:rFonts w:ascii="Times New Roman" w:eastAsiaTheme="minorEastAsia" w:hAnsi="Times New Roman" w:cs="Times New Roman"/>
            <w:bCs/>
            <w:sz w:val="24"/>
            <w:szCs w:val="24"/>
            <w:lang w:eastAsia="ru-RU"/>
          </w:rPr>
          <w:t>2.3,</w:t>
        </w:r>
        <w:r w:rsidRPr="000B49E3">
          <w:rPr>
            <w:rFonts w:ascii="Times New Roman" w:eastAsiaTheme="minorEastAsia" w:hAnsi="Times New Roman" w:cs="Times New Roman"/>
            <w:bCs/>
            <w:sz w:val="24"/>
            <w:szCs w:val="24"/>
            <w:lang w:eastAsia="ru-RU"/>
          </w:rPr>
          <w:t>2.4.1</w:t>
        </w:r>
        <w:proofErr w:type="gramEnd"/>
        <w:r w:rsidRPr="000B49E3">
          <w:rPr>
            <w:rFonts w:ascii="Times New Roman" w:eastAsiaTheme="minorEastAsia" w:hAnsi="Times New Roman" w:cs="Times New Roman"/>
            <w:bCs/>
            <w:sz w:val="24"/>
            <w:szCs w:val="24"/>
            <w:lang w:eastAsia="ru-RU"/>
          </w:rPr>
          <w:t>, 2.4.2, 2.4.3</w:t>
        </w:r>
      </w:hyperlink>
      <w:r w:rsidRPr="000B49E3">
        <w:rPr>
          <w:rFonts w:ascii="Times New Roman" w:eastAsiaTheme="minorEastAsia" w:hAnsi="Times New Roman" w:cs="Times New Roman"/>
          <w:sz w:val="24"/>
          <w:szCs w:val="24"/>
          <w:lang w:eastAsia="ru-RU"/>
        </w:rPr>
        <w:t xml:space="preserve">, </w:t>
      </w:r>
      <w:hyperlink w:anchor="sub_105246" w:history="1">
        <w:r w:rsidRPr="000B49E3">
          <w:rPr>
            <w:rFonts w:ascii="Times New Roman" w:eastAsiaTheme="minorEastAsia" w:hAnsi="Times New Roman" w:cs="Times New Roman"/>
            <w:bCs/>
            <w:sz w:val="24"/>
            <w:szCs w:val="24"/>
            <w:lang w:eastAsia="ru-RU"/>
          </w:rPr>
          <w:t>2.4.6, 2.4.7, 2.4.8, 2.4.9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0B49E3">
          <w:rPr>
            <w:rFonts w:ascii="Times New Roman" w:eastAsiaTheme="minorEastAsia" w:hAnsi="Times New Roman" w:cs="Times New Roman"/>
            <w:bCs/>
            <w:sz w:val="24"/>
            <w:szCs w:val="24"/>
            <w:lang w:eastAsia="ru-RU"/>
          </w:rPr>
          <w:t>подпунктов 2.4.4</w:t>
        </w:r>
      </w:hyperlink>
      <w:r w:rsidRPr="000B49E3">
        <w:rPr>
          <w:rFonts w:ascii="Times New Roman" w:eastAsiaTheme="minorEastAsia" w:hAnsi="Times New Roman" w:cs="Times New Roman"/>
          <w:sz w:val="24"/>
          <w:szCs w:val="24"/>
          <w:lang w:eastAsia="ru-RU"/>
        </w:rPr>
        <w:t xml:space="preserve">, </w:t>
      </w:r>
      <w:hyperlink w:anchor="sub_105245" w:history="1">
        <w:r w:rsidRPr="000B49E3">
          <w:rPr>
            <w:rFonts w:ascii="Times New Roman" w:eastAsiaTheme="minorEastAsia" w:hAnsi="Times New Roman" w:cs="Times New Roman"/>
            <w:bCs/>
            <w:sz w:val="24"/>
            <w:szCs w:val="24"/>
            <w:lang w:eastAsia="ru-RU"/>
          </w:rPr>
          <w:t>2.4.5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0B49E3">
          <w:rPr>
            <w:rFonts w:ascii="Times New Roman" w:eastAsiaTheme="minorEastAsia" w:hAnsi="Times New Roman" w:cs="Times New Roman"/>
            <w:bCs/>
            <w:sz w:val="24"/>
            <w:szCs w:val="24"/>
            <w:lang w:eastAsia="ru-RU"/>
          </w:rPr>
          <w:t>пунктом 4.1 раздела 4</w:t>
        </w:r>
      </w:hyperlink>
      <w:r w:rsidRPr="000B49E3">
        <w:rPr>
          <w:rFonts w:ascii="Times New Roman" w:eastAsiaTheme="minorEastAsia" w:hAnsi="Times New Roman" w:cs="Times New Roman"/>
          <w:sz w:val="24"/>
          <w:szCs w:val="24"/>
          <w:lang w:eastAsia="ru-RU"/>
        </w:rPr>
        <w:t xml:space="preserve"> Договора Договор считается расторгнутым.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4. Прочие условия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5" w:history="1">
        <w:r w:rsidRPr="000B49E3">
          <w:rPr>
            <w:rFonts w:ascii="Times New Roman" w:eastAsiaTheme="minorEastAsia" w:hAnsi="Times New Roman" w:cs="Times New Roman"/>
            <w:bCs/>
            <w:sz w:val="24"/>
            <w:szCs w:val="24"/>
            <w:lang w:eastAsia="ru-RU"/>
          </w:rPr>
          <w:t>законодательством</w:t>
        </w:r>
      </w:hyperlink>
      <w:r w:rsidRPr="000B49E3">
        <w:rPr>
          <w:rFonts w:ascii="Times New Roman" w:eastAsiaTheme="minorEastAsia" w:hAnsi="Times New Roman" w:cs="Times New Roman"/>
          <w:sz w:val="24"/>
          <w:szCs w:val="24"/>
          <w:lang w:eastAsia="ru-RU"/>
        </w:rPr>
        <w:t xml:space="preserve"> Российской Федерации.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4.4. Договор составлен в 2 (двух) экземплярах: для каждой Стороны по одному экземпляру.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Приложение:</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 Расчет стоимости п</w:t>
      </w:r>
      <w:r>
        <w:rPr>
          <w:rFonts w:ascii="Times New Roman" w:eastAsiaTheme="minorEastAsia" w:hAnsi="Times New Roman" w:cs="Times New Roman"/>
          <w:sz w:val="24"/>
          <w:szCs w:val="24"/>
          <w:lang w:eastAsia="ru-RU"/>
        </w:rPr>
        <w:t>латы за право на размещение НТО;</w:t>
      </w:r>
    </w:p>
    <w:p w:rsidR="00EF0DC7"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 С схемы расположения (размещения) НТО (графический пл</w:t>
      </w:r>
      <w:r>
        <w:rPr>
          <w:rFonts w:ascii="Times New Roman" w:eastAsiaTheme="minorEastAsia" w:hAnsi="Times New Roman" w:cs="Times New Roman"/>
          <w:sz w:val="24"/>
          <w:szCs w:val="24"/>
          <w:lang w:eastAsia="ru-RU"/>
        </w:rPr>
        <w:t>ан);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 Архитектурное решение.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5. Реквизиты, адреса</w:t>
      </w: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9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9"/>
        <w:gridCol w:w="3896"/>
      </w:tblGrid>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Участник:</w:t>
            </w: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6" w:history="1">
              <w:r w:rsidRPr="000B49E3">
                <w:rPr>
                  <w:rFonts w:ascii="Times New Roman" w:eastAsiaTheme="minorEastAsia" w:hAnsi="Times New Roman" w:cs="Times New Roman"/>
                  <w:bCs/>
                  <w:sz w:val="24"/>
                  <w:szCs w:val="24"/>
                  <w:lang w:eastAsia="ru-RU"/>
                </w:rPr>
                <w:t>БИК</w:t>
              </w:r>
            </w:hyperlink>
            <w:r w:rsidRPr="000B49E3">
              <w:rPr>
                <w:rFonts w:ascii="Times New Roman" w:eastAsiaTheme="minorEastAsia" w:hAnsi="Times New Roman" w:cs="Times New Roman"/>
                <w:sz w:val="24"/>
                <w:szCs w:val="24"/>
                <w:lang w:eastAsia="ru-RU"/>
              </w:rPr>
              <w:t xml:space="preserve"> 049033001</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 04103005030</w:t>
            </w:r>
          </w:p>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EF0DC7" w:rsidRPr="000B49E3">
                <w:rPr>
                  <w:rFonts w:ascii="Times New Roman" w:eastAsiaTheme="minorEastAsia" w:hAnsi="Times New Roman" w:cs="Times New Roman"/>
                  <w:bCs/>
                  <w:sz w:val="24"/>
                  <w:szCs w:val="24"/>
                  <w:lang w:eastAsia="ru-RU"/>
                </w:rPr>
                <w:t>ИНН</w:t>
              </w:r>
            </w:hyperlink>
            <w:r w:rsidR="00EF0DC7" w:rsidRPr="000B49E3">
              <w:rPr>
                <w:rFonts w:ascii="Times New Roman" w:eastAsiaTheme="minorEastAsia" w:hAnsi="Times New Roman" w:cs="Times New Roman"/>
                <w:sz w:val="24"/>
                <w:szCs w:val="24"/>
                <w:lang w:eastAsia="ru-RU"/>
              </w:rPr>
              <w:t>: 1501002346/КПП: 151501001</w:t>
            </w:r>
          </w:p>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EF0DC7" w:rsidRPr="000B49E3">
                <w:rPr>
                  <w:rFonts w:ascii="Times New Roman" w:eastAsiaTheme="minorEastAsia" w:hAnsi="Times New Roman" w:cs="Times New Roman"/>
                  <w:bCs/>
                  <w:sz w:val="24"/>
                  <w:szCs w:val="24"/>
                  <w:lang w:eastAsia="ru-RU"/>
                </w:rPr>
                <w:t>ОКТМО</w:t>
              </w:r>
            </w:hyperlink>
            <w:r w:rsidR="00EF0DC7" w:rsidRPr="000B49E3">
              <w:rPr>
                <w:rFonts w:ascii="Times New Roman" w:eastAsiaTheme="minorEastAsia" w:hAnsi="Times New Roman" w:cs="Times New Roman"/>
                <w:sz w:val="24"/>
                <w:szCs w:val="24"/>
                <w:lang w:eastAsia="ru-RU"/>
              </w:rPr>
              <w:t xml:space="preserve"> (90701000)</w:t>
            </w:r>
          </w:p>
          <w:p w:rsidR="00EF0DC7" w:rsidRPr="000B49E3" w:rsidRDefault="00D67836"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9" w:history="1">
              <w:r w:rsidR="00EF0DC7" w:rsidRPr="000B49E3">
                <w:rPr>
                  <w:rFonts w:ascii="Times New Roman" w:eastAsiaTheme="minorEastAsia" w:hAnsi="Times New Roman" w:cs="Times New Roman"/>
                  <w:bCs/>
                  <w:sz w:val="24"/>
                  <w:szCs w:val="24"/>
                  <w:lang w:eastAsia="ru-RU"/>
                </w:rPr>
                <w:t>КБК</w:t>
              </w:r>
            </w:hyperlink>
            <w:r w:rsidR="00EF0DC7" w:rsidRPr="000B49E3">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 /_____/</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F0DC7" w:rsidRDefault="00EF0DC7" w:rsidP="00EF0D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14102D"/>
    <w:rsid w:val="001677D2"/>
    <w:rsid w:val="00273C4A"/>
    <w:rsid w:val="002745B7"/>
    <w:rsid w:val="00391775"/>
    <w:rsid w:val="003F1D4F"/>
    <w:rsid w:val="00511CB5"/>
    <w:rsid w:val="005362A2"/>
    <w:rsid w:val="00551929"/>
    <w:rsid w:val="005E3A75"/>
    <w:rsid w:val="005F46FB"/>
    <w:rsid w:val="006203CC"/>
    <w:rsid w:val="00756EB1"/>
    <w:rsid w:val="00764E00"/>
    <w:rsid w:val="007C045F"/>
    <w:rsid w:val="007F5F17"/>
    <w:rsid w:val="00881F4E"/>
    <w:rsid w:val="008E2F86"/>
    <w:rsid w:val="00983433"/>
    <w:rsid w:val="00A04219"/>
    <w:rsid w:val="00A763AB"/>
    <w:rsid w:val="00AA1556"/>
    <w:rsid w:val="00AD7580"/>
    <w:rsid w:val="00C06879"/>
    <w:rsid w:val="00CE28B9"/>
    <w:rsid w:val="00D67836"/>
    <w:rsid w:val="00E21032"/>
    <w:rsid w:val="00E93B4C"/>
    <w:rsid w:val="00EF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4853.1000" TargetMode="External"/><Relationship Id="rId13" Type="http://schemas.openxmlformats.org/officeDocument/2006/relationships/hyperlink" Target="garantF1://70365940.0" TargetMode="External"/><Relationship Id="rId18" Type="http://schemas.openxmlformats.org/officeDocument/2006/relationships/hyperlink" Target="garantF1://70365940.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4D4C6D015C99FCC86500CBEDE45C5C2B97EAC45ABA089EE13D9DE43058Y9W9H" TargetMode="External"/><Relationship Id="rId12" Type="http://schemas.openxmlformats.org/officeDocument/2006/relationships/hyperlink" Target="garantF1://12074212.1000" TargetMode="External"/><Relationship Id="rId17" Type="http://schemas.openxmlformats.org/officeDocument/2006/relationships/hyperlink" Target="garantF1://12034853.1000" TargetMode="External"/><Relationship Id="rId2" Type="http://schemas.openxmlformats.org/officeDocument/2006/relationships/settings" Target="settings.xml"/><Relationship Id="rId16" Type="http://schemas.openxmlformats.org/officeDocument/2006/relationships/hyperlink" Target="garantF1://455333.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D4C6D015C99FCC86500D5E0F230032E93E19E5FBF0F9DBE65C2BF6D0F900479FBB97E8561EB2D7346EF2DYCW6H" TargetMode="External"/><Relationship Id="rId11" Type="http://schemas.openxmlformats.org/officeDocument/2006/relationships/hyperlink" Target="garantF1://12034853.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10064072.3200" TargetMode="External"/><Relationship Id="rId10" Type="http://schemas.openxmlformats.org/officeDocument/2006/relationships/hyperlink" Target="garantF1://455333.0" TargetMode="External"/><Relationship Id="rId19" Type="http://schemas.openxmlformats.org/officeDocument/2006/relationships/hyperlink" Target="garantF1://70308460.100000" TargetMode="External"/><Relationship Id="rId4" Type="http://schemas.openxmlformats.org/officeDocument/2006/relationships/hyperlink" Target="http://vladikavkaz-osetia.ru." TargetMode="External"/><Relationship Id="rId9" Type="http://schemas.openxmlformats.org/officeDocument/2006/relationships/hyperlink" Target="garantF1://10006035.0" TargetMode="External"/><Relationship Id="rId14" Type="http://schemas.openxmlformats.org/officeDocument/2006/relationships/hyperlink" Target="garantF1://70308460.1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5228</Words>
  <Characters>29802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19</cp:revision>
  <cp:lastPrinted>2019-02-09T06:16:00Z</cp:lastPrinted>
  <dcterms:created xsi:type="dcterms:W3CDTF">2018-11-01T09:16:00Z</dcterms:created>
  <dcterms:modified xsi:type="dcterms:W3CDTF">2019-02-11T07:03:00Z</dcterms:modified>
</cp:coreProperties>
</file>