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ED3AC6" w:rsidRDefault="007F09FA" w:rsidP="00ED3AC6">
      <w:pPr>
        <w:widowControl w:val="0"/>
        <w:suppressAutoHyphens w:val="0"/>
        <w:autoSpaceDE w:val="0"/>
        <w:autoSpaceDN w:val="0"/>
        <w:adjustRightInd w:val="0"/>
        <w:ind w:firstLine="708"/>
        <w:jc w:val="both"/>
        <w:rPr>
          <w:rFonts w:cs="Times New Roman"/>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986A1D">
        <w:rPr>
          <w:rFonts w:cs="Times New Roman"/>
          <w:sz w:val="28"/>
          <w:szCs w:val="28"/>
          <w:lang w:eastAsia="ru-RU"/>
        </w:rPr>
        <w:t xml:space="preserve">проект </w:t>
      </w:r>
      <w:proofErr w:type="spellStart"/>
      <w:r w:rsidR="00986A1D">
        <w:rPr>
          <w:rFonts w:cs="Times New Roman"/>
          <w:sz w:val="28"/>
          <w:szCs w:val="28"/>
          <w:lang w:eastAsia="ru-RU"/>
        </w:rPr>
        <w:t>простановления</w:t>
      </w:r>
      <w:proofErr w:type="spellEnd"/>
      <w:r w:rsidR="00986A1D">
        <w:rPr>
          <w:rFonts w:cs="Times New Roman"/>
          <w:sz w:val="28"/>
          <w:szCs w:val="28"/>
          <w:lang w:eastAsia="ru-RU"/>
        </w:rPr>
        <w:t xml:space="preserve"> АМС </w:t>
      </w:r>
      <w:proofErr w:type="spellStart"/>
      <w:r w:rsidR="00986A1D">
        <w:rPr>
          <w:rFonts w:cs="Times New Roman"/>
          <w:sz w:val="28"/>
          <w:szCs w:val="28"/>
          <w:lang w:eastAsia="ru-RU"/>
        </w:rPr>
        <w:t>г.Владикавказа</w:t>
      </w:r>
      <w:proofErr w:type="spellEnd"/>
      <w:r w:rsidR="00986A1D">
        <w:rPr>
          <w:rFonts w:cs="Times New Roman"/>
          <w:sz w:val="28"/>
          <w:szCs w:val="28"/>
          <w:lang w:eastAsia="ru-RU"/>
        </w:rPr>
        <w:t xml:space="preserve"> «</w:t>
      </w:r>
      <w:r w:rsidR="00986A1D" w:rsidRPr="00986A1D">
        <w:rPr>
          <w:rFonts w:cs="Times New Roman"/>
          <w:sz w:val="28"/>
          <w:szCs w:val="28"/>
          <w:lang w:eastAsia="en-US"/>
        </w:rPr>
        <w:t xml:space="preserve">О внесении изменений в постановление АМС </w:t>
      </w:r>
      <w:proofErr w:type="spellStart"/>
      <w:r w:rsidR="00986A1D" w:rsidRPr="00986A1D">
        <w:rPr>
          <w:rFonts w:cs="Times New Roman"/>
          <w:sz w:val="28"/>
          <w:szCs w:val="28"/>
          <w:lang w:eastAsia="en-US"/>
        </w:rPr>
        <w:t>г.Владикавказа</w:t>
      </w:r>
      <w:proofErr w:type="spellEnd"/>
      <w:r w:rsidR="00986A1D" w:rsidRPr="00986A1D">
        <w:rPr>
          <w:rFonts w:cs="Times New Roman"/>
          <w:sz w:val="28"/>
          <w:szCs w:val="28"/>
          <w:lang w:eastAsia="en-US"/>
        </w:rPr>
        <w:t xml:space="preserve"> от 17.03.2023 №426 «Об утверждении Порядка установления, изменения, отмены муниципальных маршрутов регулярных перевозок на территории городского округа </w:t>
      </w:r>
      <w:proofErr w:type="spellStart"/>
      <w:r w:rsidR="00986A1D" w:rsidRPr="00986A1D">
        <w:rPr>
          <w:rFonts w:cs="Times New Roman"/>
          <w:sz w:val="28"/>
          <w:szCs w:val="28"/>
          <w:lang w:eastAsia="en-US"/>
        </w:rPr>
        <w:t>г.Владикавказ</w:t>
      </w:r>
      <w:proofErr w:type="spellEnd"/>
      <w:r w:rsidR="00986A1D">
        <w:rPr>
          <w:rFonts w:cs="Times New Roman"/>
          <w:sz w:val="28"/>
          <w:szCs w:val="28"/>
          <w:lang w:eastAsia="en-US"/>
        </w:rPr>
        <w:t>»</w:t>
      </w:r>
    </w:p>
    <w:p w:rsidR="00986A1D" w:rsidRPr="007F09FA" w:rsidRDefault="00986A1D" w:rsidP="00ED3AC6">
      <w:pPr>
        <w:widowControl w:val="0"/>
        <w:suppressAutoHyphens w:val="0"/>
        <w:autoSpaceDE w:val="0"/>
        <w:autoSpaceDN w:val="0"/>
        <w:adjustRightInd w:val="0"/>
        <w:ind w:firstLine="708"/>
        <w:jc w:val="both"/>
        <w:rPr>
          <w:rFonts w:cs="Times New Roman"/>
          <w:sz w:val="28"/>
          <w:szCs w:val="28"/>
          <w:lang w:eastAsia="ru-RU"/>
        </w:rPr>
      </w:pPr>
      <w:bookmarkStart w:id="0" w:name="_GoBack"/>
      <w:bookmarkEnd w:id="0"/>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lastRenderedPageBreak/>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E7D25"/>
    <w:rsid w:val="00304011"/>
    <w:rsid w:val="003645F5"/>
    <w:rsid w:val="005F2CE6"/>
    <w:rsid w:val="007F09FA"/>
    <w:rsid w:val="008F4CAA"/>
    <w:rsid w:val="00967A66"/>
    <w:rsid w:val="00986A1D"/>
    <w:rsid w:val="00DD5F98"/>
    <w:rsid w:val="00ED3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Кристина Бекмурзаева</cp:lastModifiedBy>
  <cp:revision>2</cp:revision>
  <cp:lastPrinted>2020-04-23T06:06:00Z</cp:lastPrinted>
  <dcterms:created xsi:type="dcterms:W3CDTF">2023-07-14T09:49:00Z</dcterms:created>
  <dcterms:modified xsi:type="dcterms:W3CDTF">2023-07-14T09:49:00Z</dcterms:modified>
</cp:coreProperties>
</file>